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2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FC5718">
        <w:tc>
          <w:tcPr>
            <w:tcW w:w="1490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694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333375" cy="266065"/>
                  <wp:effectExtent l="0" t="0" r="0" b="0"/>
                  <wp:docPr id="1039" name="image5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257175" cy="294640"/>
                  <wp:effectExtent l="0" t="0" r="0" b="0"/>
                  <wp:docPr id="1042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4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114300" distR="114300">
                  <wp:extent cx="400050" cy="266065"/>
                  <wp:effectExtent l="0" t="0" r="0" b="0"/>
                  <wp:docPr id="1041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C5718" w:rsidRDefault="00FC5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FC5718">
        <w:tc>
          <w:tcPr>
            <w:tcW w:w="1490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34928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0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MIUR USR CALABRIA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Distretto Scolastico n. 17 di Amantea (CS)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ISTRUZIONE  SUPERIORE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Licei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Scientifico – Scienze Umane – Scienze Applicate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Professionale: Odontotecnico – Manutenzione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ed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Istituto Tecnico: Chimica, M.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e.B.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Amm.Fin.Marketing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Elettronico – Nautico</w:t>
            </w:r>
          </w:p>
          <w:p w:rsidR="00FC5718" w:rsidRDefault="00C40E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(CS)</w:t>
            </w:r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b/>
                <w:color w:val="000000"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 Centralino  0982/ 41969 – Sito:www.iispoloamantea.edu.it 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color w:val="000000"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FC5718" w:rsidRDefault="00C40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040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C5718" w:rsidRPr="00D570FD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57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</w:t>
      </w:r>
      <w:r w:rsidRPr="00D570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570FD" w:rsidRPr="00D570F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0004773 </w:t>
      </w:r>
      <w:r w:rsidR="00F41334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I.1 </w:t>
      </w:r>
      <w:r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Amantea,</w:t>
      </w:r>
      <w:r w:rsidR="00C113A8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A0199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570FD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16 </w:t>
      </w:r>
      <w:r w:rsidR="00F41334" w:rsidRPr="00D570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settembre 2022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Agli alunni</w:t>
      </w:r>
      <w:proofErr w:type="gramStart"/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D18C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End"/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genitori</w:t>
      </w:r>
    </w:p>
    <w:p w:rsidR="00FC5718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Ai docenti </w:t>
      </w:r>
    </w:p>
    <w:p w:rsidR="000F2C01" w:rsidRPr="00ED18C5" w:rsidRDefault="00C40E74" w:rsidP="00ED18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contextualSpacing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D18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 personale ATA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Oggetto: </w:t>
      </w:r>
      <w:r w:rsidR="006105C0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ermessi uscita - entrata alunni</w:t>
      </w:r>
      <w:r w:rsidR="00FC650F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F557E9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-Da lunedì </w:t>
      </w:r>
      <w:r w:rsidR="00FC650F">
        <w:rPr>
          <w:rFonts w:ascii="Times New Roman" w:hAnsi="Times New Roman" w:cs="Times New Roman"/>
          <w:position w:val="0"/>
          <w:sz w:val="24"/>
          <w:szCs w:val="24"/>
          <w:lang w:eastAsia="en-US"/>
        </w:rPr>
        <w:t>19 settembre 2022.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In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riferimento a quanto in oggetto dagli accertamenti effettuati da questa </w:t>
      </w:r>
      <w:r w:rsidR="000602B0">
        <w:rPr>
          <w:rFonts w:ascii="Times New Roman" w:hAnsi="Times New Roman" w:cs="Times New Roman"/>
          <w:position w:val="0"/>
          <w:sz w:val="24"/>
          <w:szCs w:val="24"/>
          <w:lang w:eastAsia="en-US"/>
        </w:rPr>
        <w:t>A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mministrazione risulta che tutte le ditte di trasporto, che effettuano il servizio alunni </w:t>
      </w:r>
      <w:r w:rsidRPr="00ED18C5">
        <w:rPr>
          <w:rFonts w:ascii="Times New Roman" w:hAnsi="Times New Roman" w:cs="Times New Roman"/>
          <w:b/>
          <w:position w:val="0"/>
          <w:sz w:val="24"/>
          <w:szCs w:val="24"/>
          <w:u w:val="single"/>
          <w:lang w:eastAsia="en-US"/>
        </w:rPr>
        <w:t>da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 </w:t>
      </w:r>
      <w:r w:rsidRPr="00ED18C5">
        <w:rPr>
          <w:rFonts w:ascii="Times New Roman" w:hAnsi="Times New Roman" w:cs="Times New Roman"/>
          <w:b/>
          <w:position w:val="0"/>
          <w:sz w:val="24"/>
          <w:szCs w:val="24"/>
          <w:u w:val="single"/>
          <w:lang w:eastAsia="en-US"/>
        </w:rPr>
        <w:t>per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il Polo scolastico, garantiscono il servizio, sia all'entrata sia all'uscita della scuola, al fine di consentire agli alunni il normale svolgimento delle lezioni.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Pertanto nessuna autorizzazione può essere concessa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relativamente alla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mancanza dei mezzi di trasporto sia in ingresso che in uscita.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Le autorizzazioni sin fin qui concesse dai singoli consigli di classe riguardanti l'entrata posticipata e l'uscita anticipata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sono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sospese da lunedì 19 </w:t>
      </w:r>
      <w:proofErr w:type="spell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c.m</w:t>
      </w:r>
      <w:proofErr w:type="spell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Nel caso in cui gli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esercenti la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responsabilità genitoriale dovessero riscontrare specifiche criticità sono tenute a segnalarlo per iscritto.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Le domande che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verranno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 vagliate dalla Scuola, dovranno essere corredate da </w:t>
      </w:r>
      <w:r w:rsidRPr="00ED18C5">
        <w:rPr>
          <w:rFonts w:ascii="Times New Roman" w:hAnsi="Times New Roman" w:cs="Times New Roman"/>
          <w:position w:val="0"/>
          <w:sz w:val="24"/>
          <w:szCs w:val="24"/>
          <w:u w:val="single"/>
          <w:lang w:eastAsia="en-US"/>
        </w:rPr>
        <w:t>un'attestazione della ditta di trasporto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che indichi l'orario della prima corsa mattutina che arriva al Polo e dell'ultima corsa pomeridiana che parte dal Polo, oltre che della </w:t>
      </w:r>
      <w:r w:rsidRPr="00ED18C5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copia dell'abbonamento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e </w:t>
      </w:r>
      <w:r w:rsidRPr="00ED18C5">
        <w:rPr>
          <w:rFonts w:ascii="Times New Roman" w:hAnsi="Times New Roman" w:cs="Times New Roman"/>
          <w:b/>
          <w:position w:val="0"/>
          <w:sz w:val="24"/>
          <w:szCs w:val="24"/>
          <w:lang w:eastAsia="en-US"/>
        </w:rPr>
        <w:t>certificato di residenza.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Nel caso di effettivo ritardo dei mezzi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di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trasporto gli alunni dovranno rappresentarlo prima dell'ingresso in classe allo staff di presidenza il quale porrà ogni azione di verifiche.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Nel caso in cui si rappresentasse un ritardo non effettivamente rilevabil</w:t>
      </w:r>
      <w:r w:rsidR="000602B0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 l'A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mministrazione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scolastica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procederà alla rilevazione con nota sul registro di classe e immediata convocazione del consigli</w:t>
      </w:r>
      <w:r>
        <w:rPr>
          <w:rFonts w:ascii="Times New Roman" w:hAnsi="Times New Roman" w:cs="Times New Roman"/>
          <w:position w:val="0"/>
          <w:sz w:val="24"/>
          <w:szCs w:val="24"/>
          <w:lang w:eastAsia="en-US"/>
        </w:rPr>
        <w:t>o</w:t>
      </w: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di classe per le decisioni disciplinari da assumere.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In tutti gli altri casi sarà rigorosamente applicato il regolamento d'istituto che prevede dopo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5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ritardi l'ammonizione e la segnalazione alle famiglie.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Potranno essere prese in considerazione dai consigli di classe altre richieste che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potrebbero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pervenire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dagli esercenti la responsabilità genitoriale, comunque attinenti alle deroghe relative al riconoscimento della validità dell'anno scolastico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Si ricorda che tale misura organizzativa interna rientra nei parametri di rispetto e di riconoscimento del valore formativo dell'istituzione scolastica pertanto si confida nell'effettiva fattiva collaborazione non solo di tutto il personale interno ma soprattutto agli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esercenti</w:t>
      </w:r>
      <w:proofErr w:type="gramEnd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 la responsabilità genitoriale che si ricorda hanno il dovere costituzionalmente sancito di istruire i minori e pertanto di favorire e istaurare ogni azione utile all'effettiva del diritto allo studio. </w:t>
      </w:r>
    </w:p>
    <w:p w:rsidR="00ED18C5" w:rsidRPr="00ED18C5" w:rsidRDefault="00ED18C5" w:rsidP="00ED18C5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hAnsi="Times New Roman" w:cs="Times New Roman"/>
          <w:position w:val="0"/>
          <w:sz w:val="24"/>
          <w:szCs w:val="24"/>
          <w:lang w:eastAsia="en-US"/>
        </w:rPr>
      </w:pPr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 xml:space="preserve">Certa della consueta collaborazione si rivolgono distinti </w:t>
      </w:r>
      <w:proofErr w:type="gramStart"/>
      <w:r w:rsidRPr="00ED18C5">
        <w:rPr>
          <w:rFonts w:ascii="Times New Roman" w:hAnsi="Times New Roman" w:cs="Times New Roman"/>
          <w:position w:val="0"/>
          <w:sz w:val="24"/>
          <w:szCs w:val="24"/>
          <w:lang w:eastAsia="en-US"/>
        </w:rPr>
        <w:t>saluti</w:t>
      </w:r>
      <w:proofErr w:type="gramEnd"/>
    </w:p>
    <w:p w:rsidR="00ED18C5" w:rsidRPr="00D23671" w:rsidRDefault="00ED18C5" w:rsidP="00D236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</w:t>
      </w:r>
      <w:proofErr w:type="gramStart"/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End"/>
      <w:r w:rsidRPr="00D236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Dirigente scolastica</w:t>
      </w:r>
    </w:p>
    <w:p w:rsidR="00ED18C5" w:rsidRPr="00D23671" w:rsidRDefault="00ED18C5" w:rsidP="00D236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>Prof.ssa</w:t>
      </w:r>
      <w:proofErr w:type="gramStart"/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D23671">
        <w:rPr>
          <w:rFonts w:ascii="Times New Roman" w:eastAsia="Times New Roman" w:hAnsi="Times New Roman" w:cs="Times New Roman"/>
          <w:color w:val="000000"/>
          <w:sz w:val="24"/>
          <w:szCs w:val="24"/>
        </w:rPr>
        <w:t>Angela De Carlo</w:t>
      </w:r>
    </w:p>
    <w:p w:rsidR="00FC5718" w:rsidRPr="00ED18C5" w:rsidRDefault="00ED18C5" w:rsidP="00ED18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(Firma autografa sostituita a mezzo stampa ai sensi dell’ex art. </w:t>
      </w:r>
      <w:proofErr w:type="gram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3</w:t>
      </w:r>
      <w:proofErr w:type="gram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4"/>
          <w:szCs w:val="14"/>
        </w:rPr>
        <w:t xml:space="preserve"> 9/93)</w:t>
      </w:r>
    </w:p>
    <w:sectPr w:rsidR="00FC5718" w:rsidRPr="00ED18C5" w:rsidSect="00FC571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C4C" w:rsidRDefault="00467C4C" w:rsidP="00EB6AE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67C4C" w:rsidRDefault="00467C4C" w:rsidP="00EB6AE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EB0E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718" w:rsidRDefault="00EB0E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C40E74">
      <w:rPr>
        <w:color w:val="000000"/>
      </w:rPr>
      <w:instrText>PAGE</w:instrText>
    </w:r>
    <w:r>
      <w:rPr>
        <w:color w:val="000000"/>
      </w:rPr>
      <w:fldChar w:fldCharType="separate"/>
    </w:r>
    <w:r w:rsidR="00F557E9">
      <w:rPr>
        <w:noProof/>
        <w:color w:val="000000"/>
      </w:rPr>
      <w:t>1</w:t>
    </w:r>
    <w:r>
      <w:rPr>
        <w:color w:val="000000"/>
      </w:rPr>
      <w:fldChar w:fldCharType="end"/>
    </w:r>
  </w:p>
  <w:p w:rsidR="00FC5718" w:rsidRDefault="00FC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C4C" w:rsidRDefault="00467C4C" w:rsidP="00EB6AE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67C4C" w:rsidRDefault="00467C4C" w:rsidP="00EB6AE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C5" w:rsidRDefault="00ED18C5" w:rsidP="00ED18C5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25B"/>
    <w:multiLevelType w:val="hybridMultilevel"/>
    <w:tmpl w:val="195C453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5F63E4"/>
    <w:multiLevelType w:val="hybridMultilevel"/>
    <w:tmpl w:val="C6B805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C01A0"/>
    <w:multiLevelType w:val="multilevel"/>
    <w:tmpl w:val="F27E86F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718"/>
    <w:rsid w:val="00035470"/>
    <w:rsid w:val="000602B0"/>
    <w:rsid w:val="000A59E5"/>
    <w:rsid w:val="000B5A33"/>
    <w:rsid w:val="000F2C01"/>
    <w:rsid w:val="00155148"/>
    <w:rsid w:val="00173E90"/>
    <w:rsid w:val="00187871"/>
    <w:rsid w:val="001E5632"/>
    <w:rsid w:val="00272FFD"/>
    <w:rsid w:val="00333C70"/>
    <w:rsid w:val="003F31DF"/>
    <w:rsid w:val="0040345B"/>
    <w:rsid w:val="00453F23"/>
    <w:rsid w:val="00467C4C"/>
    <w:rsid w:val="005332B6"/>
    <w:rsid w:val="005D548F"/>
    <w:rsid w:val="005E2155"/>
    <w:rsid w:val="006105C0"/>
    <w:rsid w:val="006640DD"/>
    <w:rsid w:val="00675B89"/>
    <w:rsid w:val="00682D92"/>
    <w:rsid w:val="00762196"/>
    <w:rsid w:val="007D4FB2"/>
    <w:rsid w:val="007D6D4B"/>
    <w:rsid w:val="007F1200"/>
    <w:rsid w:val="00806E08"/>
    <w:rsid w:val="00810796"/>
    <w:rsid w:val="008937B1"/>
    <w:rsid w:val="008938CA"/>
    <w:rsid w:val="008C1186"/>
    <w:rsid w:val="008C6A25"/>
    <w:rsid w:val="009C511A"/>
    <w:rsid w:val="009E098E"/>
    <w:rsid w:val="00A0199D"/>
    <w:rsid w:val="00A23219"/>
    <w:rsid w:val="00A72135"/>
    <w:rsid w:val="00A840D1"/>
    <w:rsid w:val="00AD7979"/>
    <w:rsid w:val="00AE1A84"/>
    <w:rsid w:val="00B04E9C"/>
    <w:rsid w:val="00BB36F0"/>
    <w:rsid w:val="00C113A8"/>
    <w:rsid w:val="00C30D51"/>
    <w:rsid w:val="00C40E74"/>
    <w:rsid w:val="00CA0680"/>
    <w:rsid w:val="00D171BE"/>
    <w:rsid w:val="00D23276"/>
    <w:rsid w:val="00D23671"/>
    <w:rsid w:val="00D35AD7"/>
    <w:rsid w:val="00D570FD"/>
    <w:rsid w:val="00D67AD1"/>
    <w:rsid w:val="00D8471C"/>
    <w:rsid w:val="00DE0944"/>
    <w:rsid w:val="00E34332"/>
    <w:rsid w:val="00E51C17"/>
    <w:rsid w:val="00EB0EED"/>
    <w:rsid w:val="00EB6AE3"/>
    <w:rsid w:val="00EC081A"/>
    <w:rsid w:val="00ED18C5"/>
    <w:rsid w:val="00F07F63"/>
    <w:rsid w:val="00F41334"/>
    <w:rsid w:val="00F557E9"/>
    <w:rsid w:val="00F776DE"/>
    <w:rsid w:val="00F95CA6"/>
    <w:rsid w:val="00FC5718"/>
    <w:rsid w:val="00FC650F"/>
    <w:rsid w:val="00FF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D6FA2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AD6F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D6F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D6F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D6F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D6FA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D6FA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FC5718"/>
  </w:style>
  <w:style w:type="table" w:customStyle="1" w:styleId="TableNormal">
    <w:name w:val="Table Normal"/>
    <w:rsid w:val="00FC57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D6FA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B600D0"/>
  </w:style>
  <w:style w:type="table" w:customStyle="1" w:styleId="TableNormal0">
    <w:name w:val="Table Normal"/>
    <w:rsid w:val="00B600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D6FA2"/>
  </w:style>
  <w:style w:type="table" w:customStyle="1" w:styleId="TableNormal1">
    <w:name w:val="Table Normal"/>
    <w:rsid w:val="00AD6FA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AD6FA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D6FA2"/>
    <w:rPr>
      <w:w w:val="100"/>
      <w:position w:val="-1"/>
      <w:effect w:val="none"/>
      <w:vertAlign w:val="baseline"/>
      <w:cs w:val="0"/>
      <w:em w:val="none"/>
    </w:rPr>
  </w:style>
  <w:style w:type="character" w:customStyle="1" w:styleId="Collegamentoipertestuale1">
    <w:name w:val="Collegamento ipertestuale1"/>
    <w:rsid w:val="00AD6F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D6FA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sid w:val="00AD6FA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0"/>
    <w:next w:val="normal0"/>
    <w:rsid w:val="00FC571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D6F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1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0">
    <w:name w:val="Table Normal1"/>
    <w:rsid w:val="00350826"/>
    <w:pPr>
      <w:spacing w:after="160"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B600D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600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FC57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D1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18C5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S014008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SIS014008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YAgkM4+V3w5nGm56fyYomKrkw==">AMUW2mULZpClireqO3LmRFISxUWqgvl9+BhgngyUwo0m946lUB3Jk9u4Lm8aCmQ798CWshRyUynhtFs80IxiGW+yLnLxsQ1l+aREBfMeF4OTm9fzuTJZBKk=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6</cp:revision>
  <dcterms:created xsi:type="dcterms:W3CDTF">2022-09-16T11:07:00Z</dcterms:created>
  <dcterms:modified xsi:type="dcterms:W3CDTF">2022-09-16T11:09:00Z</dcterms:modified>
</cp:coreProperties>
</file>